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CB1" w:rsidRDefault="00AA3CB1" w:rsidP="001E1FC4">
      <w:pPr>
        <w:jc w:val="center"/>
      </w:pPr>
      <w:r>
        <w:t>Инструкция для работников по сопровождению инвалидов и лиц с ограниченными возможностями здоровья (ОВЗ) в  ГБПОУ ПО «ВЛТК»</w:t>
      </w:r>
    </w:p>
    <w:p w:rsidR="00AA3CB1" w:rsidRDefault="00AA3CB1">
      <w:r>
        <w:t xml:space="preserve">1. Общие положения </w:t>
      </w:r>
    </w:p>
    <w:p w:rsidR="00AA3CB1" w:rsidRDefault="00AA3CB1">
      <w:r>
        <w:t>1.1. Настоящая инструкция по сопровождению инвалидов и лиц с ограниченными возможностями здоровья (далее - Инструкция) ГБПОУ ПО «ВЛТК» (далее колледж) разработана на основании следующих нормативно-правовых актов:</w:t>
      </w:r>
    </w:p>
    <w:p w:rsidR="00AA3CB1" w:rsidRDefault="00AA3CB1">
      <w:r>
        <w:t xml:space="preserve"> - Федерального закона от 29.12.2012 г. № 273 -ФЗ «Об образовании в Российской Федерации»; - Приказа Министерства образования и науки Российской Федерации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от 09.11.2015 г. № 1309; - Приказа Министерства образования и науки Российской Федерации «Об утверждении Плана мероприятий «дорожной карты»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 от 02.12.2015 г. № 1399; </w:t>
      </w:r>
    </w:p>
    <w:p w:rsidR="00AA3CB1" w:rsidRDefault="00AA3CB1">
      <w:r>
        <w:t xml:space="preserve">- Иных нормативно-правовых и локальных актов. </w:t>
      </w:r>
    </w:p>
    <w:p w:rsidR="00AA3CB1" w:rsidRDefault="00AA3CB1">
      <w:r>
        <w:t xml:space="preserve">1.2. Настоящая Инструкция разработана в целях: </w:t>
      </w:r>
    </w:p>
    <w:p w:rsidR="00AA3CB1" w:rsidRDefault="00AA3CB1">
      <w:r>
        <w:t>- недопустимости дискриминации в колледже по признаку инвалидности, то есть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AA3CB1" w:rsidRDefault="00AA3CB1">
      <w:r>
        <w:t xml:space="preserve"> - реализации прав обучающихся с ограниченными возможностями здоровья (далее - ОВЗ) на получение  образования, и социальной адаптации в условиях колледжа. </w:t>
      </w:r>
    </w:p>
    <w:p w:rsidR="00AA3CB1" w:rsidRDefault="00AA3CB1">
      <w:r>
        <w:t>1.3. Настоящая Инструкция обязательна для исполнения всеми сотрудниками колледжа</w:t>
      </w:r>
      <w:proofErr w:type="gramStart"/>
      <w:r>
        <w:t xml:space="preserve"> .</w:t>
      </w:r>
      <w:proofErr w:type="gramEnd"/>
    </w:p>
    <w:p w:rsidR="00AA3CB1" w:rsidRDefault="00AA3CB1">
      <w:r>
        <w:t xml:space="preserve"> 1.4. В соответствии с настоящей Инструкцией сотрудники проходят инструктаж и </w:t>
      </w:r>
      <w:proofErr w:type="gramStart"/>
      <w:r>
        <w:t>обучение по вопросам</w:t>
      </w:r>
      <w:proofErr w:type="gramEnd"/>
      <w:r>
        <w:t>, связанным с обеспечением доступности для инвалидов и лиц с ОВЗ объектов и услуг колледжа, в том числе с участием персонала (с оказанием помощи на объектах в преодолении барьеров и сопровождении инвалида или лица с ОВЗ).</w:t>
      </w:r>
    </w:p>
    <w:p w:rsidR="00AA3CB1" w:rsidRDefault="00AA3CB1">
      <w:r>
        <w:t xml:space="preserve"> 1.5. Инструктаж проводится ответственным лицом за работу с инвалидами и лицами с ОВЗ.</w:t>
      </w:r>
    </w:p>
    <w:p w:rsidR="00AA3CB1" w:rsidRDefault="00AA3CB1">
      <w:r>
        <w:t xml:space="preserve">1.6. Для учета работы по инструктажу и </w:t>
      </w:r>
      <w:proofErr w:type="gramStart"/>
      <w:r>
        <w:t>обучению сотрудников по работе</w:t>
      </w:r>
      <w:proofErr w:type="gramEnd"/>
      <w:r>
        <w:t xml:space="preserve"> с лицами с ОВЗ и инвалидами ведется «Журнал инструктажа по сопровождению инвалидов и лиц с ограниченными возможностями здоровья (ОВЗ)» (далее – журнал). </w:t>
      </w:r>
    </w:p>
    <w:p w:rsidR="00AA3CB1" w:rsidRDefault="00AA3CB1">
      <w:r>
        <w:t>В журнале ведется запись темы инструктажа, даты, ФИО, должности сотрудников, прошедших инструктаж, а также ФИО, должность и подпись сотрудника, проводившего его.</w:t>
      </w:r>
    </w:p>
    <w:p w:rsidR="00AA3CB1" w:rsidRDefault="00AA3CB1">
      <w:r>
        <w:t xml:space="preserve"> 1.7. Допуск к работе вновь принятых работников колледжа осуществляется после прохождения инструктажа по вопросам доступности объектов и услуг колледжа. </w:t>
      </w:r>
    </w:p>
    <w:p w:rsidR="00AA3CB1" w:rsidRDefault="00AA3CB1">
      <w:r>
        <w:t>1.8. Всем сотрудникам  при общении с детьми-инвалидами и лицами с ОВЗ соблюдать правила этикета.</w:t>
      </w:r>
    </w:p>
    <w:p w:rsidR="00AA3CB1" w:rsidRDefault="00AA3CB1">
      <w:r>
        <w:lastRenderedPageBreak/>
        <w:t xml:space="preserve"> 1.9. При общении с лицами, испытывающими трудности при передвижении, следует уведомить о наличии на объектах </w:t>
      </w:r>
      <w:r w:rsidR="00FE0F14">
        <w:t>с</w:t>
      </w:r>
      <w:r w:rsidR="001E1FC4">
        <w:t>дел</w:t>
      </w:r>
      <w:r w:rsidR="00FE0F14">
        <w:t>а</w:t>
      </w:r>
      <w:r>
        <w:t xml:space="preserve">нного специального оборудования для инвалидов и лиц с ОВЗ и возможности пользоваться им. Сотрудники обязаны встретить, вежливо объяснить, где находится нужный объект инвалиду, убедиться в доступности прохода, куда следует передвигаться. Запрещается прикасаться к инвалидной коляске и менять ее местоположение без согласия инвалида или лица с ОВЗ. При открытии тяжелых дверей, при передвижении по паркету или коврам с длинным ворсом рекомендуется предложить помощь инвалиду или лицу с ОВЗ, пользующемуся инвалидной коляской или костылями. Сотрудники должны помнить, что инвалидные коляски быстро набирают скорость, и неожиданные резкие повороты и толчки могут привести к потере равновесия и опрокидыванию инвалидной коляски. </w:t>
      </w:r>
    </w:p>
    <w:p w:rsidR="00D86E4D" w:rsidRDefault="00AA3CB1">
      <w:r>
        <w:t>1.10. Услышав звонок вызова, встретить инвалида на кресле-коляске (или инвалида другой категории) перед входом в здание и оказать ему помощь при входе (выходе), сопровождении до места.</w:t>
      </w:r>
    </w:p>
    <w:p w:rsidR="00AA3CB1" w:rsidRDefault="00AA3CB1">
      <w:r>
        <w:t xml:space="preserve">1.11. Оказать помощь инвалиду при выполнении действий самообслуживания с учетом времени его нахождения в колледже  (помочь снять верхнюю одежду, посетить санузел и т.д.). </w:t>
      </w:r>
    </w:p>
    <w:p w:rsidR="00AA3CB1" w:rsidRDefault="00AA3CB1">
      <w:r>
        <w:t>1.12. Обеспечить возможность оказания помощи инвалиду в затрудненных ситуациях во время нахождения в колледже</w:t>
      </w:r>
      <w:proofErr w:type="gramStart"/>
      <w:r>
        <w:t xml:space="preserve"> .</w:t>
      </w:r>
      <w:proofErr w:type="gramEnd"/>
    </w:p>
    <w:p w:rsidR="00AA3CB1" w:rsidRDefault="00AA3CB1">
      <w:r>
        <w:t xml:space="preserve"> 1.13. После предоставления услуги сопроводить инвалида на кресле-коляске (или другой категории) к выходу из помещения.</w:t>
      </w:r>
    </w:p>
    <w:p w:rsidR="00AA3CB1" w:rsidRDefault="00AA3CB1">
      <w:r>
        <w:t xml:space="preserve"> 1.14. Оказать при необходимости помощь инвалиду при посадке в социальное такси или иное транспортное средство.</w:t>
      </w:r>
    </w:p>
    <w:p w:rsidR="00AA3CB1" w:rsidRDefault="00AA3CB1">
      <w:r>
        <w:t xml:space="preserve"> 1.15. Соблюдать профессиональную этику взаимоотношений и не допускать ситуаций, препятствующих получению инвалидом услуг. </w:t>
      </w:r>
    </w:p>
    <w:p w:rsidR="00AA3CB1" w:rsidRDefault="00AA3CB1">
      <w:r>
        <w:t xml:space="preserve">1.16. Осуществлять разъяснения в доступной для инвалидов форме порядка посещения Учреждения. </w:t>
      </w:r>
    </w:p>
    <w:p w:rsidR="00AA3CB1" w:rsidRDefault="00AA3CB1">
      <w:r>
        <w:t xml:space="preserve">2.Правила этикета при общении с инвалидами </w:t>
      </w:r>
    </w:p>
    <w:p w:rsidR="00AA3CB1" w:rsidRDefault="00AA3CB1">
      <w:r>
        <w:t xml:space="preserve">2.1. Правила этикета при общении с инвалидами для работников колледжа (далее - Правила) представляют собой свод общих принципов и правил, направленных на соблюдение морально-этических и нравственных норм, модели поведения работниками при общении с инвалидами и другими маломобильными гражданами (далее - МГ). </w:t>
      </w:r>
    </w:p>
    <w:p w:rsidR="00AA3CB1" w:rsidRDefault="00AA3CB1">
      <w:r>
        <w:t xml:space="preserve">2.2. Целью настоящих правил является установление эффективного общения с инвалидами и другими МГ, а также оказание им при этом необходимой помощи в преодолении барьеров, мешающих получению ими услуг наравне с другими лицами. </w:t>
      </w:r>
    </w:p>
    <w:p w:rsidR="00AA3CB1" w:rsidRDefault="00AA3CB1">
      <w:r>
        <w:t>2.3. Каждый работник Учреждения должен принимать все необходимые меры для развития коммуникативных компетенций, умений и навыков, необходимых для эффективного общения при оказании помощи инвалидам и другим МГ.</w:t>
      </w:r>
    </w:p>
    <w:p w:rsidR="00AA3CB1" w:rsidRDefault="00AA3CB1">
      <w:r>
        <w:t xml:space="preserve"> 2.4. Знание и соблюдение работниками положений Правил является одним из критериев оценки качества их профессиональной деятельности, а также необходимым условием для создания и </w:t>
      </w:r>
      <w:r>
        <w:lastRenderedPageBreak/>
        <w:t>поддержания репутации учреждения, формирования положительной культуры общения при оказании помощи инвалидам и другим МГ в колледже.</w:t>
      </w:r>
    </w:p>
    <w:p w:rsidR="00AA3CB1" w:rsidRDefault="00AA3CB1">
      <w:r>
        <w:t xml:space="preserve"> 2.5. Основные коммуникативные навыки при общении с инвалидами:</w:t>
      </w:r>
    </w:p>
    <w:p w:rsidR="00AA3CB1" w:rsidRDefault="00AA3CB1">
      <w:r>
        <w:t xml:space="preserve"> - избегать конфликтных ситуаций;</w:t>
      </w:r>
    </w:p>
    <w:p w:rsidR="00AA3CB1" w:rsidRDefault="00AA3CB1">
      <w:r>
        <w:t>- внимательно слушать инвалида и слышать его;</w:t>
      </w:r>
    </w:p>
    <w:p w:rsidR="00AA3CB1" w:rsidRDefault="00AA3CB1">
      <w:r>
        <w:t xml:space="preserve"> - регулировать собственные эмоции, возникающие в процессе взаимодействия;</w:t>
      </w:r>
    </w:p>
    <w:p w:rsidR="00AA3CB1" w:rsidRDefault="00AA3CB1">
      <w:r>
        <w:t xml:space="preserve"> - обеспечивать высокую культуру и этику взаимоотношений; - цивилизовано противостоять манипулированию; - сомневаясь, рассчитывать на свой здравый смысл и способность к сочувствию; - относиться к другому человеку, как к себе самому, точно так же его уважать. </w:t>
      </w:r>
    </w:p>
    <w:p w:rsidR="00AA3CB1" w:rsidRDefault="00AA3CB1">
      <w:r>
        <w:t>2.6. Общие правила этикета при общении с инвалидами:</w:t>
      </w:r>
    </w:p>
    <w:p w:rsidR="00AA3CB1" w:rsidRDefault="00AA3CB1">
      <w:r>
        <w:t xml:space="preserve"> 2.6.1. Обращение к человеку: когда вы разговариваете с инвалидом, обращайтесь непосредственно к нему, а не к сопровождающему или </w:t>
      </w:r>
      <w:proofErr w:type="spellStart"/>
      <w:r>
        <w:t>сурдопереводчику</w:t>
      </w:r>
      <w:proofErr w:type="spellEnd"/>
      <w:r>
        <w:t xml:space="preserve">, которые присутствуют при разговоре. </w:t>
      </w:r>
    </w:p>
    <w:p w:rsidR="00AA3CB1" w:rsidRDefault="00AA3CB1">
      <w:r>
        <w:t xml:space="preserve">2.6.2. Пожатие руки: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 </w:t>
      </w:r>
    </w:p>
    <w:p w:rsidR="00AA3CB1" w:rsidRDefault="00AA3CB1">
      <w:r>
        <w:t>2.6.3. Называйте себя и других: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AA3CB1" w:rsidRDefault="00AA3CB1">
      <w:r>
        <w:t xml:space="preserve"> 2.6.4. Предложение помощи: если вы предлагаете помощь, ждите, пока ее примут, а затем спрашивайте, что и как делать. </w:t>
      </w:r>
    </w:p>
    <w:p w:rsidR="00AA3CB1" w:rsidRDefault="00AA3CB1">
      <w:r>
        <w:t xml:space="preserve">2.6.5. Адекватность и вежливость: обращайтесь с взрослыми-инвалидами как с взрослыми. Обращайтесь к ним по имени и наты, только если вы хорошо знакомы. </w:t>
      </w:r>
    </w:p>
    <w:p w:rsidR="00AA3CB1" w:rsidRDefault="00AA3CB1">
      <w:r>
        <w:t xml:space="preserve">2.6.6. Не опирайтесь на кресло-коляску: опираться или виснуть на инвалидной коляске - то же самое, что и опираться или виснуть на ее обладателе, и это тоже раздражает. </w:t>
      </w:r>
    </w:p>
    <w:p w:rsidR="00AA3CB1" w:rsidRDefault="00AA3CB1">
      <w:r>
        <w:t>2.6.7. Инвалидная коляска - это часть неприкасаемого пространства человека, который ее использует.</w:t>
      </w:r>
    </w:p>
    <w:p w:rsidR="00AA3CB1" w:rsidRDefault="00AA3CB1">
      <w:r>
        <w:t xml:space="preserve"> 2.6.8. Внимательность и терпеливость: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 </w:t>
      </w:r>
    </w:p>
    <w:p w:rsidR="00AA3CB1" w:rsidRDefault="00AA3CB1">
      <w:r>
        <w:t xml:space="preserve">2.6.9. Расположение для беседы: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постарайтесь, чтобы Вам ничего (еда, руки) не мешало. </w:t>
      </w:r>
    </w:p>
    <w:p w:rsidR="00AA3CB1" w:rsidRDefault="00AA3CB1">
      <w:r>
        <w:lastRenderedPageBreak/>
        <w:t>2.6.10. Привлечение внимания человека: чтобы привлечь внимание человека, который плохо слышит, помашите ему рукой или похлопайте по плечу.</w:t>
      </w:r>
    </w:p>
    <w:p w:rsidR="00AA3CB1" w:rsidRDefault="00AA3CB1">
      <w:r>
        <w:t xml:space="preserve">Смотрите ему прямо в глаза и говорите четко, но имейте в виду, что не все люди, которые плохо слышат, могут читать по губам. </w:t>
      </w:r>
    </w:p>
    <w:p w:rsidR="00AA3CB1" w:rsidRDefault="00AA3CB1">
      <w:r>
        <w:t xml:space="preserve">2.6.11. Не смущайтесь, если случайно допустили оплошность, сказав «Увидимся» или «Вы слышали об этом...?» тому, кто не может видеть или слышать. </w:t>
      </w:r>
    </w:p>
    <w:p w:rsidR="00AA3CB1" w:rsidRDefault="00AA3CB1">
      <w:r>
        <w:t xml:space="preserve">2.7. Правила этикета при общении с лицами с разными расстройствами функций организма: </w:t>
      </w:r>
    </w:p>
    <w:p w:rsidR="00932C5A" w:rsidRDefault="00AA3CB1">
      <w:r>
        <w:t>2.7.1. Правила этикета при общении с инвалидами, испытывающими трудности при передвижении</w:t>
      </w:r>
    </w:p>
    <w:p w:rsidR="00932C5A" w:rsidRDefault="00AA3CB1">
      <w:r>
        <w:t xml:space="preserve"> - Помните, что инвалидная коляска</w:t>
      </w:r>
    </w:p>
    <w:p w:rsidR="00932C5A" w:rsidRDefault="00AA3CB1">
      <w:r>
        <w:t xml:space="preserve"> —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w:t>
      </w:r>
    </w:p>
    <w:p w:rsidR="00932C5A" w:rsidRDefault="00AA3CB1">
      <w:r>
        <w:t xml:space="preserve">— то же самое, что схватить и понести человека без его разрешения. </w:t>
      </w:r>
    </w:p>
    <w:p w:rsidR="00932C5A" w:rsidRDefault="00AA3CB1">
      <w:r>
        <w:t>- Всегда спрашивайте, нужна ли помощь, прежде чем оказать ее. Предлагайте помощь, если нужно открыть тяжелую дверь или пройти по ковру с длинным ворсом.</w:t>
      </w:r>
    </w:p>
    <w:p w:rsidR="00932C5A" w:rsidRDefault="00AA3CB1">
      <w:r>
        <w:t xml:space="preserve"> - Если ваше предложение о помощи принято, спросите, что нужно делать, и четко следуйте инструкциям.</w:t>
      </w:r>
    </w:p>
    <w:p w:rsidR="00932C5A" w:rsidRDefault="00AA3CB1">
      <w:r>
        <w:t xml:space="preserve"> - Если вам разрешили передвигать коляску, сначала катите ее медленно. </w:t>
      </w:r>
    </w:p>
    <w:p w:rsidR="00932C5A" w:rsidRDefault="00AA3CB1">
      <w:r>
        <w:t>Коляска быстро набирает скорость, и неожиданный толчок может привести к потере равновесия. - 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932C5A" w:rsidRDefault="00AA3CB1">
      <w:r>
        <w:t xml:space="preserve"> - 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932C5A" w:rsidRDefault="00AA3CB1">
      <w:r>
        <w:t xml:space="preserve"> - Если существуют архитектурные барьеры, предупредите о них, чтобы человек имел возможность принимать решения заранее. </w:t>
      </w:r>
    </w:p>
    <w:p w:rsidR="001E1FC4" w:rsidRDefault="00AA3CB1">
      <w:r>
        <w:t>- Помните, что, как правило, у людей, имеющих трудности при передвижении, нет проблем со зрением, слухом и пониманием.</w:t>
      </w:r>
    </w:p>
    <w:p w:rsidR="00AA3CB1" w:rsidRDefault="00AA3CB1">
      <w:r>
        <w:t xml:space="preserve">- 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 </w:t>
      </w:r>
    </w:p>
    <w:p w:rsidR="001E1FC4" w:rsidRDefault="00AA3CB1">
      <w:r>
        <w:t>2.7.2. Правила этикетапри общении с инвалидами, имеющими нарушения зрения или незрячими: - 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w:t>
      </w:r>
    </w:p>
    <w:p w:rsidR="001E1FC4" w:rsidRDefault="00AA3CB1">
      <w:r>
        <w:lastRenderedPageBreak/>
        <w:t xml:space="preserve"> - Опишите кратко, где вы находитесь. Предупреждайте о препятствиях: ступенях, лужах, ямах, низких притолоках, трубах и т.п. </w:t>
      </w:r>
    </w:p>
    <w:p w:rsidR="001E1FC4" w:rsidRDefault="00AA3CB1">
      <w:r>
        <w:t xml:space="preserve">- Используйте, если это уместно, фразы, характеризующие звук, запах, расстояние. </w:t>
      </w:r>
      <w:proofErr w:type="gramStart"/>
      <w:r>
        <w:t>Делитесь увиденным.</w:t>
      </w:r>
      <w:proofErr w:type="gramEnd"/>
    </w:p>
    <w:p w:rsidR="001E1FC4" w:rsidRDefault="00AA3CB1">
      <w:r>
        <w:t xml:space="preserve"> - Обращайтесь с собаками-поводырями не так, как с обычными домашними животными. Не командуйте, не трогайте и не играйте с собакой </w:t>
      </w:r>
      <w:proofErr w:type="gramStart"/>
      <w:r>
        <w:t>-п</w:t>
      </w:r>
      <w:proofErr w:type="gramEnd"/>
      <w:r>
        <w:t xml:space="preserve">оводырем. </w:t>
      </w:r>
    </w:p>
    <w:p w:rsidR="001E1FC4" w:rsidRDefault="00AA3CB1">
      <w:r>
        <w:t>- 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w:t>
      </w:r>
    </w:p>
    <w:p w:rsidR="001E1FC4" w:rsidRDefault="00AA3CB1">
      <w:r>
        <w:t xml:space="preserve"> - 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 </w:t>
      </w:r>
    </w:p>
    <w:p w:rsidR="001E1FC4" w:rsidRDefault="00AA3CB1">
      <w:r>
        <w:t xml:space="preserve">- Всегда обращайтесь непосредственно к человеку, даже если он вас не видит, а не к его зрячему компаньону. </w:t>
      </w:r>
    </w:p>
    <w:p w:rsidR="001E1FC4" w:rsidRDefault="00AA3CB1">
      <w:r>
        <w:t xml:space="preserve">- Всегда называйте себя и представляйте других собеседников, а также остальных присутствующих. Если вы хотите пожать руку, скажите об этом. </w:t>
      </w:r>
    </w:p>
    <w:p w:rsidR="001E1FC4" w:rsidRDefault="00AA3CB1">
      <w:r>
        <w:t>- 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1E1FC4" w:rsidRDefault="00AA3CB1">
      <w:r>
        <w:t xml:space="preserve">- Когда вы общаетесь с группой незрячих людей, не забывайте каждый раз называть того, к кому вы обращаетесь. </w:t>
      </w:r>
    </w:p>
    <w:p w:rsidR="001E1FC4" w:rsidRDefault="00AA3CB1">
      <w:r>
        <w:t>- Не заставляйте вашего собеседника вещать в пустоту: если вы перемещаетесь, предупредите его. Вполне нормально употреблять слово «смотреть». Для незрячего человека это означает «видеть руками», осязать.</w:t>
      </w:r>
    </w:p>
    <w:p w:rsidR="001E1FC4" w:rsidRDefault="00AA3CB1">
      <w:r>
        <w:t xml:space="preserve"> - 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rsidR="001E1FC4" w:rsidRDefault="00AA3CB1">
      <w:r>
        <w:t xml:space="preserve"> - 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AA3CB1" w:rsidRDefault="00AA3CB1">
      <w:r>
        <w:t xml:space="preserve">- При спуске или подъеме по ступенькам ведите </w:t>
      </w:r>
      <w:proofErr w:type="gramStart"/>
      <w:r>
        <w:t>незрячего</w:t>
      </w:r>
      <w:proofErr w:type="gramEnd"/>
      <w:r>
        <w:t xml:space="preserve"> перпендикулярно к ним. Передвигаясь, не делайте рывков, резких движений. При сопровождении незрячего человека не закладывайте руки назад — это неудобно.</w:t>
      </w:r>
    </w:p>
    <w:p w:rsidR="001E1FC4" w:rsidRDefault="00AA3CB1">
      <w:r>
        <w:t xml:space="preserve"> 2.7.3. Правила этикета при общении с инвалидами, имеющими нарушение слуха:</w:t>
      </w:r>
    </w:p>
    <w:p w:rsidR="001E1FC4" w:rsidRDefault="00AA3CB1">
      <w:r>
        <w:t xml:space="preserve"> - 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1E1FC4" w:rsidRDefault="00AA3CB1">
      <w:r>
        <w:lastRenderedPageBreak/>
        <w:t xml:space="preserve"> - 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 -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 - Чтобы привлечь внимание человека, который плохо слышит, назовите его по имени. Если ответа нет, можно слегка тронуть человека или же помахать рукой. </w:t>
      </w:r>
    </w:p>
    <w:p w:rsidR="001E1FC4" w:rsidRDefault="00AA3CB1">
      <w:r>
        <w:t>- Говорите ясно и ровно. Не нужно излишне подчеркивать что-то. Кричать, особенно в ухо, тоже не надо. - Если вас просят повторить что-то, попробуйте перефразировать свое предложение. Используйте жесты.</w:t>
      </w:r>
    </w:p>
    <w:p w:rsidR="001E1FC4" w:rsidRDefault="00AA3CB1">
      <w:r>
        <w:t xml:space="preserve"> - Убедитесь, что вас поняли. Не стесняйтесь спросить, понял ли вас собеседник.</w:t>
      </w:r>
    </w:p>
    <w:p w:rsidR="001E1FC4" w:rsidRDefault="00AA3CB1">
      <w:r>
        <w:t xml:space="preserve"> - 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1E1FC4" w:rsidRDefault="00AA3CB1">
      <w:r>
        <w:t xml:space="preserve"> - Если существуют трудности при устном общении, спросите, не будет ли проще переписываться. - 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 </w:t>
      </w:r>
    </w:p>
    <w:p w:rsidR="001E1FC4" w:rsidRDefault="00AA3CB1">
      <w:r>
        <w:t xml:space="preserve">- 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 </w:t>
      </w:r>
    </w:p>
    <w:p w:rsidR="001E1FC4" w:rsidRDefault="00AA3CB1">
      <w:r>
        <w:t xml:space="preserve">- 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 </w:t>
      </w:r>
    </w:p>
    <w:p w:rsidR="001E1FC4" w:rsidRDefault="00AA3CB1">
      <w:r>
        <w:t xml:space="preserve">- Нужно смотреть в лицо собеседнику и говорить ясно и медленно, использовать простые фразы и избегать несущественных слов. </w:t>
      </w:r>
    </w:p>
    <w:p w:rsidR="00AA3CB1" w:rsidRDefault="00AA3CB1">
      <w:r>
        <w:t xml:space="preserve">- Нужно использовать выражение лица, жесты, телодвижения, если хотите подчеркнуть или прояснить смысл сказанного. </w:t>
      </w:r>
    </w:p>
    <w:p w:rsidR="001E1FC4" w:rsidRDefault="00AA3CB1">
      <w:r>
        <w:t>2.7.4. Правила этикета при общении с инвалидами, имеющими задержку в развитии и проблемы общения, умственные нарушения:</w:t>
      </w:r>
    </w:p>
    <w:p w:rsidR="001E1FC4" w:rsidRDefault="00AA3CB1">
      <w:r>
        <w:t xml:space="preserve"> - Используйте доступный язык, выражайтесь точно и по делу. </w:t>
      </w:r>
    </w:p>
    <w:p w:rsidR="001E1FC4" w:rsidRDefault="00AA3CB1">
      <w:r>
        <w:t xml:space="preserve">- Избегайте словесных штампов и образных выражений, если только вы не уверены в том, что ваш собеседник с ними знаком. </w:t>
      </w:r>
    </w:p>
    <w:p w:rsidR="001E1FC4" w:rsidRDefault="00AA3CB1">
      <w:r>
        <w:t>- Исходите из того, что взрослый человек с задержкой в развитии имеет такой же опыт, как и любой другой взрослый человек. 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1E1FC4" w:rsidRDefault="00AA3CB1">
      <w:r>
        <w:t xml:space="preserve"> - 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 </w:t>
      </w:r>
    </w:p>
    <w:p w:rsidR="001E1FC4" w:rsidRDefault="00AA3CB1">
      <w:r>
        <w:t xml:space="preserve">- Обращайтесь непосредственно к человеку. </w:t>
      </w:r>
    </w:p>
    <w:p w:rsidR="00AA3CB1" w:rsidRDefault="00AA3CB1">
      <w:r>
        <w:lastRenderedPageBreak/>
        <w:t xml:space="preserve">- Помните, что люди с задержкой в развитии дееспособны и могут подписывать документы, контракты, голосовать, давать согласие на медицинскую помощь и т.д. </w:t>
      </w:r>
    </w:p>
    <w:p w:rsidR="001E1FC4" w:rsidRDefault="00AA3CB1">
      <w:r>
        <w:t>2.7.5. Правила этикета при общении с инвалидами, имеющими психические нарушения:</w:t>
      </w:r>
    </w:p>
    <w:p w:rsidR="001E1FC4" w:rsidRDefault="00AA3CB1">
      <w:r>
        <w:t xml:space="preserve"> - 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1E1FC4" w:rsidRDefault="00AA3CB1">
      <w:r>
        <w:t xml:space="preserve"> - Не надо думать, что люди с психическими нарушениями обязательно нуждаются в дополнительной помощи и специальном обращении. </w:t>
      </w:r>
    </w:p>
    <w:p w:rsidR="001E1FC4" w:rsidRDefault="00AA3CB1">
      <w:r>
        <w:t xml:space="preserve">- 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 </w:t>
      </w:r>
    </w:p>
    <w:p w:rsidR="001E1FC4" w:rsidRDefault="00AA3CB1">
      <w:r>
        <w:t xml:space="preserve">- Не следует думать, что люди с психическими нарушениями более других склонны к насилию. Это миф. Если вы дружелюбны, они будут чувствовать себя спокойно. </w:t>
      </w:r>
    </w:p>
    <w:p w:rsidR="001E1FC4" w:rsidRDefault="00AA3CB1">
      <w:r>
        <w:t>- Неверно, что люди с психическими нарушениями имеют проблемы в понимании или ниже по уровню интеллекта, чем большинство людей.</w:t>
      </w:r>
    </w:p>
    <w:p w:rsidR="001E1FC4" w:rsidRDefault="00AA3CB1">
      <w:r>
        <w:t xml:space="preserve"> - Если человек, имеющий психические нарушения, расстроен, спросите его спокойно, что вы можете сделать, чтобы помочь ему. </w:t>
      </w:r>
    </w:p>
    <w:p w:rsidR="00AA3CB1" w:rsidRDefault="00AA3CB1">
      <w:r>
        <w:t xml:space="preserve">- Не говорите резко с человеком, имеющим психические нарушения, даже если у вас есть для этого основания. </w:t>
      </w:r>
    </w:p>
    <w:p w:rsidR="001E1FC4" w:rsidRDefault="00AA3CB1">
      <w:r>
        <w:t>2.7.6. Правила этикета при общении с инвалидом, испытывающим затруднения в речи:</w:t>
      </w:r>
    </w:p>
    <w:p w:rsidR="001E1FC4" w:rsidRDefault="00AA3CB1">
      <w:r>
        <w:t xml:space="preserve"> - Не игнорируйте людей, которым трудно говорить, потому что понять их в ваших интересах.</w:t>
      </w:r>
    </w:p>
    <w:p w:rsidR="001E1FC4" w:rsidRDefault="00AA3CB1">
      <w:r>
        <w:t xml:space="preserve"> - 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 </w:t>
      </w:r>
    </w:p>
    <w:p w:rsidR="001E1FC4" w:rsidRDefault="00AA3CB1">
      <w:r>
        <w:t>- 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w:rsidR="001E1FC4" w:rsidRDefault="00AA3CB1">
      <w:r>
        <w:t xml:space="preserve"> - Смотрите в лицо собеседнику, поддерживайте визуальный контакт. Отдайте этой беседе все ваше внимание. </w:t>
      </w:r>
    </w:p>
    <w:p w:rsidR="001E1FC4" w:rsidRDefault="00AA3CB1">
      <w:r>
        <w:t>- Не думайте, что затруднения в речи — показатель низкого уровня интеллекта человека. - Старайтесь задавать вопросы, которые требуют коротких ответов или кивка.</w:t>
      </w:r>
    </w:p>
    <w:p w:rsidR="001E1FC4" w:rsidRDefault="00AA3CB1">
      <w:r>
        <w:t xml:space="preserve"> - 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rsidR="001E1FC4" w:rsidRDefault="00AA3CB1">
      <w:r>
        <w:t xml:space="preserve"> - Не забывайте, что человеку с нарушенной речью тоже нужно высказаться. Не перебивайте его и не подавляйте. Не торопите говорящего. </w:t>
      </w:r>
    </w:p>
    <w:p w:rsidR="00AA3CB1" w:rsidRDefault="00AA3CB1">
      <w:r>
        <w:lastRenderedPageBreak/>
        <w:t>- Если у вас возникают проблемы в общении, спросите, не хочет ли ваш собеседник использовать другой способ - написать, напечатать.</w:t>
      </w:r>
    </w:p>
    <w:p w:rsidR="00FE0F14" w:rsidRDefault="00FE0F14">
      <w:bookmarkStart w:id="0" w:name="_GoBack"/>
      <w:bookmarkEnd w:id="0"/>
    </w:p>
    <w:p w:rsidR="001E1FC4" w:rsidRDefault="001E1FC4" w:rsidP="00FE0F14">
      <w:pPr>
        <w:jc w:val="center"/>
      </w:pPr>
      <w:r>
        <w:t>Лист ознакомления работников школы с инструкцией по сопровождению инвалидов и лиц с ограниченными возможностями здоровья (ОВЗ)</w:t>
      </w:r>
    </w:p>
    <w:tbl>
      <w:tblPr>
        <w:tblStyle w:val="a3"/>
        <w:tblW w:w="0" w:type="auto"/>
        <w:tblLook w:val="04A0"/>
      </w:tblPr>
      <w:tblGrid>
        <w:gridCol w:w="1914"/>
        <w:gridCol w:w="1914"/>
        <w:gridCol w:w="1914"/>
        <w:gridCol w:w="1914"/>
        <w:gridCol w:w="1915"/>
      </w:tblGrid>
      <w:tr w:rsidR="001E1FC4" w:rsidTr="001E1FC4">
        <w:tc>
          <w:tcPr>
            <w:tcW w:w="1914" w:type="dxa"/>
          </w:tcPr>
          <w:p w:rsidR="001E1FC4" w:rsidRDefault="001E1FC4">
            <w:r>
              <w:t xml:space="preserve">№ </w:t>
            </w:r>
            <w:proofErr w:type="gramStart"/>
            <w:r>
              <w:t>п</w:t>
            </w:r>
            <w:proofErr w:type="gramEnd"/>
            <w:r>
              <w:t>/п</w:t>
            </w:r>
          </w:p>
        </w:tc>
        <w:tc>
          <w:tcPr>
            <w:tcW w:w="1914" w:type="dxa"/>
          </w:tcPr>
          <w:p w:rsidR="001E1FC4" w:rsidRDefault="001E1FC4">
            <w:r>
              <w:t>Ф.И.О.</w:t>
            </w:r>
          </w:p>
        </w:tc>
        <w:tc>
          <w:tcPr>
            <w:tcW w:w="1914" w:type="dxa"/>
          </w:tcPr>
          <w:p w:rsidR="001E1FC4" w:rsidRDefault="001E1FC4">
            <w:r>
              <w:t>Дата ознакомления</w:t>
            </w:r>
          </w:p>
        </w:tc>
        <w:tc>
          <w:tcPr>
            <w:tcW w:w="1914" w:type="dxa"/>
          </w:tcPr>
          <w:p w:rsidR="001E1FC4" w:rsidRDefault="001E1FC4">
            <w:r>
              <w:t>Должность</w:t>
            </w:r>
          </w:p>
        </w:tc>
        <w:tc>
          <w:tcPr>
            <w:tcW w:w="1915" w:type="dxa"/>
          </w:tcPr>
          <w:p w:rsidR="001E1FC4" w:rsidRDefault="001E1FC4">
            <w:r>
              <w:t>Подпись</w:t>
            </w:r>
          </w:p>
        </w:tc>
      </w:tr>
      <w:tr w:rsidR="001E1FC4" w:rsidTr="001E1FC4">
        <w:tc>
          <w:tcPr>
            <w:tcW w:w="1914" w:type="dxa"/>
          </w:tcPr>
          <w:p w:rsidR="001E1FC4" w:rsidRDefault="001E1FC4"/>
        </w:tc>
        <w:tc>
          <w:tcPr>
            <w:tcW w:w="1914" w:type="dxa"/>
          </w:tcPr>
          <w:p w:rsidR="001E1FC4" w:rsidRDefault="001E1FC4"/>
        </w:tc>
        <w:tc>
          <w:tcPr>
            <w:tcW w:w="1914" w:type="dxa"/>
          </w:tcPr>
          <w:p w:rsidR="001E1FC4" w:rsidRDefault="001E1FC4"/>
        </w:tc>
        <w:tc>
          <w:tcPr>
            <w:tcW w:w="1914" w:type="dxa"/>
          </w:tcPr>
          <w:p w:rsidR="001E1FC4" w:rsidRDefault="001E1FC4"/>
        </w:tc>
        <w:tc>
          <w:tcPr>
            <w:tcW w:w="1915" w:type="dxa"/>
          </w:tcPr>
          <w:p w:rsidR="001E1FC4" w:rsidRDefault="001E1FC4"/>
        </w:tc>
      </w:tr>
      <w:tr w:rsidR="001E1FC4" w:rsidTr="001E1FC4">
        <w:tc>
          <w:tcPr>
            <w:tcW w:w="1914" w:type="dxa"/>
          </w:tcPr>
          <w:p w:rsidR="001E1FC4" w:rsidRDefault="001E1FC4"/>
        </w:tc>
        <w:tc>
          <w:tcPr>
            <w:tcW w:w="1914" w:type="dxa"/>
          </w:tcPr>
          <w:p w:rsidR="001E1FC4" w:rsidRDefault="001E1FC4"/>
        </w:tc>
        <w:tc>
          <w:tcPr>
            <w:tcW w:w="1914" w:type="dxa"/>
          </w:tcPr>
          <w:p w:rsidR="001E1FC4" w:rsidRDefault="001E1FC4"/>
        </w:tc>
        <w:tc>
          <w:tcPr>
            <w:tcW w:w="1914" w:type="dxa"/>
          </w:tcPr>
          <w:p w:rsidR="001E1FC4" w:rsidRDefault="001E1FC4"/>
        </w:tc>
        <w:tc>
          <w:tcPr>
            <w:tcW w:w="1915" w:type="dxa"/>
          </w:tcPr>
          <w:p w:rsidR="001E1FC4" w:rsidRDefault="001E1FC4"/>
        </w:tc>
      </w:tr>
    </w:tbl>
    <w:p w:rsidR="00AA3CB1" w:rsidRDefault="00AA3CB1"/>
    <w:p w:rsidR="001E1FC4" w:rsidRDefault="001E1FC4"/>
    <w:p w:rsidR="001E1FC4" w:rsidRDefault="001E1FC4" w:rsidP="001E1FC4">
      <w:pPr>
        <w:jc w:val="center"/>
      </w:pPr>
      <w:r>
        <w:t>Журнал инструктажа работников  ГБПОУ ПО «ВЛТК»</w:t>
      </w:r>
    </w:p>
    <w:p w:rsidR="001E1FC4" w:rsidRDefault="001E1FC4" w:rsidP="001E1FC4">
      <w:pPr>
        <w:jc w:val="center"/>
      </w:pPr>
      <w:r>
        <w:t>по сопровождению инвалидов и лиц с ограниченными возможностями здоровья (ОВЗ).</w:t>
      </w:r>
    </w:p>
    <w:tbl>
      <w:tblPr>
        <w:tblStyle w:val="a3"/>
        <w:tblW w:w="0" w:type="auto"/>
        <w:tblLook w:val="04A0"/>
      </w:tblPr>
      <w:tblGrid>
        <w:gridCol w:w="747"/>
        <w:gridCol w:w="1396"/>
        <w:gridCol w:w="1583"/>
        <w:gridCol w:w="1273"/>
        <w:gridCol w:w="1396"/>
        <w:gridCol w:w="1583"/>
        <w:gridCol w:w="1593"/>
      </w:tblGrid>
      <w:tr w:rsidR="001E1FC4" w:rsidTr="001E1FC4">
        <w:tc>
          <w:tcPr>
            <w:tcW w:w="1594" w:type="dxa"/>
          </w:tcPr>
          <w:p w:rsidR="001E1FC4" w:rsidRDefault="001E1FC4" w:rsidP="001E1FC4">
            <w:pPr>
              <w:jc w:val="center"/>
            </w:pPr>
            <w:r>
              <w:t xml:space="preserve">№ </w:t>
            </w:r>
          </w:p>
        </w:tc>
        <w:tc>
          <w:tcPr>
            <w:tcW w:w="1330" w:type="dxa"/>
          </w:tcPr>
          <w:p w:rsidR="001E1FC4" w:rsidRDefault="001E1FC4" w:rsidP="001E1FC4">
            <w:r w:rsidRPr="00E91DDA">
              <w:t xml:space="preserve"> Тема инструктажа </w:t>
            </w:r>
          </w:p>
        </w:tc>
        <w:tc>
          <w:tcPr>
            <w:tcW w:w="1329" w:type="dxa"/>
          </w:tcPr>
          <w:p w:rsidR="001E1FC4" w:rsidRDefault="001E1FC4" w:rsidP="001E1FC4">
            <w:r w:rsidRPr="00E91DDA">
              <w:t xml:space="preserve">Ф.И.О. лица, проходившего инструктаж </w:t>
            </w:r>
          </w:p>
        </w:tc>
        <w:tc>
          <w:tcPr>
            <w:tcW w:w="1329" w:type="dxa"/>
          </w:tcPr>
          <w:p w:rsidR="001E1FC4" w:rsidRDefault="001E1FC4" w:rsidP="001E1FC4">
            <w:r>
              <w:t>Должность</w:t>
            </w:r>
          </w:p>
        </w:tc>
        <w:tc>
          <w:tcPr>
            <w:tcW w:w="1329" w:type="dxa"/>
          </w:tcPr>
          <w:p w:rsidR="001E1FC4" w:rsidRDefault="001E1FC4" w:rsidP="001E1FC4">
            <w:r w:rsidRPr="00E91DDA">
              <w:t xml:space="preserve"> Дата проведения инструктажа </w:t>
            </w:r>
          </w:p>
        </w:tc>
        <w:tc>
          <w:tcPr>
            <w:tcW w:w="1330" w:type="dxa"/>
          </w:tcPr>
          <w:p w:rsidR="001E1FC4" w:rsidRDefault="001E1FC4" w:rsidP="001E1FC4">
            <w:r w:rsidRPr="00E91DDA">
              <w:t xml:space="preserve"> Подпись лица, проходившего инструктаж </w:t>
            </w:r>
          </w:p>
        </w:tc>
        <w:tc>
          <w:tcPr>
            <w:tcW w:w="1330" w:type="dxa"/>
          </w:tcPr>
          <w:p w:rsidR="001E1FC4" w:rsidRDefault="001E1FC4">
            <w:r w:rsidRPr="00E91DDA">
              <w:t xml:space="preserve"> Ф.И.О. лица, проводившего инструктаж, должность, подпись</w:t>
            </w:r>
          </w:p>
        </w:tc>
      </w:tr>
      <w:tr w:rsidR="001E1FC4" w:rsidTr="001E1FC4">
        <w:tc>
          <w:tcPr>
            <w:tcW w:w="1594" w:type="dxa"/>
          </w:tcPr>
          <w:p w:rsidR="001E1FC4" w:rsidRDefault="001E1FC4" w:rsidP="001E1FC4">
            <w:pPr>
              <w:jc w:val="center"/>
            </w:pPr>
          </w:p>
        </w:tc>
        <w:tc>
          <w:tcPr>
            <w:tcW w:w="1330" w:type="dxa"/>
          </w:tcPr>
          <w:p w:rsidR="001E1FC4" w:rsidRDefault="001E1FC4" w:rsidP="001E1FC4">
            <w:pPr>
              <w:jc w:val="center"/>
            </w:pPr>
          </w:p>
        </w:tc>
        <w:tc>
          <w:tcPr>
            <w:tcW w:w="1329" w:type="dxa"/>
          </w:tcPr>
          <w:p w:rsidR="001E1FC4" w:rsidRDefault="001E1FC4" w:rsidP="001E1FC4">
            <w:pPr>
              <w:jc w:val="center"/>
            </w:pPr>
          </w:p>
        </w:tc>
        <w:tc>
          <w:tcPr>
            <w:tcW w:w="1329" w:type="dxa"/>
          </w:tcPr>
          <w:p w:rsidR="001E1FC4" w:rsidRDefault="001E1FC4" w:rsidP="001E1FC4">
            <w:pPr>
              <w:jc w:val="center"/>
            </w:pPr>
          </w:p>
        </w:tc>
        <w:tc>
          <w:tcPr>
            <w:tcW w:w="1329" w:type="dxa"/>
          </w:tcPr>
          <w:p w:rsidR="001E1FC4" w:rsidRDefault="001E1FC4" w:rsidP="001E1FC4">
            <w:pPr>
              <w:jc w:val="center"/>
            </w:pPr>
          </w:p>
        </w:tc>
        <w:tc>
          <w:tcPr>
            <w:tcW w:w="1330" w:type="dxa"/>
          </w:tcPr>
          <w:p w:rsidR="001E1FC4" w:rsidRDefault="001E1FC4" w:rsidP="001E1FC4">
            <w:pPr>
              <w:jc w:val="center"/>
            </w:pPr>
          </w:p>
        </w:tc>
        <w:tc>
          <w:tcPr>
            <w:tcW w:w="1330" w:type="dxa"/>
          </w:tcPr>
          <w:p w:rsidR="001E1FC4" w:rsidRDefault="001E1FC4" w:rsidP="001E1FC4">
            <w:pPr>
              <w:jc w:val="center"/>
            </w:pPr>
          </w:p>
        </w:tc>
      </w:tr>
      <w:tr w:rsidR="001E1FC4" w:rsidTr="001E1FC4">
        <w:tc>
          <w:tcPr>
            <w:tcW w:w="1594" w:type="dxa"/>
          </w:tcPr>
          <w:p w:rsidR="001E1FC4" w:rsidRDefault="001E1FC4" w:rsidP="001E1FC4">
            <w:pPr>
              <w:jc w:val="center"/>
            </w:pPr>
          </w:p>
        </w:tc>
        <w:tc>
          <w:tcPr>
            <w:tcW w:w="1330" w:type="dxa"/>
          </w:tcPr>
          <w:p w:rsidR="001E1FC4" w:rsidRDefault="001E1FC4" w:rsidP="001E1FC4">
            <w:pPr>
              <w:jc w:val="center"/>
            </w:pPr>
          </w:p>
        </w:tc>
        <w:tc>
          <w:tcPr>
            <w:tcW w:w="1329" w:type="dxa"/>
          </w:tcPr>
          <w:p w:rsidR="001E1FC4" w:rsidRDefault="001E1FC4" w:rsidP="001E1FC4">
            <w:pPr>
              <w:jc w:val="center"/>
            </w:pPr>
          </w:p>
        </w:tc>
        <w:tc>
          <w:tcPr>
            <w:tcW w:w="1329" w:type="dxa"/>
          </w:tcPr>
          <w:p w:rsidR="001E1FC4" w:rsidRDefault="001E1FC4" w:rsidP="001E1FC4">
            <w:pPr>
              <w:jc w:val="center"/>
            </w:pPr>
          </w:p>
        </w:tc>
        <w:tc>
          <w:tcPr>
            <w:tcW w:w="1329" w:type="dxa"/>
          </w:tcPr>
          <w:p w:rsidR="001E1FC4" w:rsidRDefault="001E1FC4" w:rsidP="001E1FC4">
            <w:pPr>
              <w:jc w:val="center"/>
            </w:pPr>
          </w:p>
        </w:tc>
        <w:tc>
          <w:tcPr>
            <w:tcW w:w="1330" w:type="dxa"/>
          </w:tcPr>
          <w:p w:rsidR="001E1FC4" w:rsidRDefault="001E1FC4" w:rsidP="001E1FC4">
            <w:pPr>
              <w:jc w:val="center"/>
            </w:pPr>
          </w:p>
        </w:tc>
        <w:tc>
          <w:tcPr>
            <w:tcW w:w="1330" w:type="dxa"/>
          </w:tcPr>
          <w:p w:rsidR="001E1FC4" w:rsidRDefault="001E1FC4" w:rsidP="001E1FC4">
            <w:pPr>
              <w:jc w:val="center"/>
            </w:pPr>
          </w:p>
        </w:tc>
      </w:tr>
      <w:tr w:rsidR="001E1FC4" w:rsidTr="001E1FC4">
        <w:tc>
          <w:tcPr>
            <w:tcW w:w="1594" w:type="dxa"/>
          </w:tcPr>
          <w:p w:rsidR="001E1FC4" w:rsidRDefault="001E1FC4" w:rsidP="001E1FC4">
            <w:pPr>
              <w:jc w:val="center"/>
            </w:pPr>
          </w:p>
        </w:tc>
        <w:tc>
          <w:tcPr>
            <w:tcW w:w="1330" w:type="dxa"/>
          </w:tcPr>
          <w:p w:rsidR="001E1FC4" w:rsidRDefault="001E1FC4" w:rsidP="001E1FC4">
            <w:pPr>
              <w:jc w:val="center"/>
            </w:pPr>
          </w:p>
        </w:tc>
        <w:tc>
          <w:tcPr>
            <w:tcW w:w="1329" w:type="dxa"/>
          </w:tcPr>
          <w:p w:rsidR="001E1FC4" w:rsidRDefault="001E1FC4" w:rsidP="001E1FC4">
            <w:pPr>
              <w:jc w:val="center"/>
            </w:pPr>
          </w:p>
        </w:tc>
        <w:tc>
          <w:tcPr>
            <w:tcW w:w="1329" w:type="dxa"/>
          </w:tcPr>
          <w:p w:rsidR="001E1FC4" w:rsidRDefault="001E1FC4" w:rsidP="001E1FC4">
            <w:pPr>
              <w:jc w:val="center"/>
            </w:pPr>
          </w:p>
        </w:tc>
        <w:tc>
          <w:tcPr>
            <w:tcW w:w="1329" w:type="dxa"/>
          </w:tcPr>
          <w:p w:rsidR="001E1FC4" w:rsidRDefault="001E1FC4" w:rsidP="001E1FC4">
            <w:pPr>
              <w:jc w:val="center"/>
            </w:pPr>
          </w:p>
        </w:tc>
        <w:tc>
          <w:tcPr>
            <w:tcW w:w="1330" w:type="dxa"/>
          </w:tcPr>
          <w:p w:rsidR="001E1FC4" w:rsidRDefault="001E1FC4" w:rsidP="001E1FC4">
            <w:pPr>
              <w:jc w:val="center"/>
            </w:pPr>
          </w:p>
        </w:tc>
        <w:tc>
          <w:tcPr>
            <w:tcW w:w="1330" w:type="dxa"/>
          </w:tcPr>
          <w:p w:rsidR="001E1FC4" w:rsidRDefault="001E1FC4" w:rsidP="001E1FC4">
            <w:pPr>
              <w:jc w:val="center"/>
            </w:pPr>
          </w:p>
        </w:tc>
      </w:tr>
      <w:tr w:rsidR="001E1FC4" w:rsidTr="001E1FC4">
        <w:tc>
          <w:tcPr>
            <w:tcW w:w="1594" w:type="dxa"/>
          </w:tcPr>
          <w:p w:rsidR="001E1FC4" w:rsidRDefault="001E1FC4" w:rsidP="001E1FC4">
            <w:pPr>
              <w:jc w:val="center"/>
            </w:pPr>
          </w:p>
        </w:tc>
        <w:tc>
          <w:tcPr>
            <w:tcW w:w="1330" w:type="dxa"/>
          </w:tcPr>
          <w:p w:rsidR="001E1FC4" w:rsidRDefault="001E1FC4" w:rsidP="001E1FC4">
            <w:pPr>
              <w:jc w:val="center"/>
            </w:pPr>
          </w:p>
        </w:tc>
        <w:tc>
          <w:tcPr>
            <w:tcW w:w="1329" w:type="dxa"/>
          </w:tcPr>
          <w:p w:rsidR="001E1FC4" w:rsidRDefault="001E1FC4" w:rsidP="001E1FC4">
            <w:pPr>
              <w:jc w:val="center"/>
            </w:pPr>
          </w:p>
        </w:tc>
        <w:tc>
          <w:tcPr>
            <w:tcW w:w="1329" w:type="dxa"/>
          </w:tcPr>
          <w:p w:rsidR="001E1FC4" w:rsidRDefault="001E1FC4" w:rsidP="001E1FC4">
            <w:pPr>
              <w:jc w:val="center"/>
            </w:pPr>
          </w:p>
        </w:tc>
        <w:tc>
          <w:tcPr>
            <w:tcW w:w="1329" w:type="dxa"/>
          </w:tcPr>
          <w:p w:rsidR="001E1FC4" w:rsidRDefault="001E1FC4" w:rsidP="001E1FC4">
            <w:pPr>
              <w:jc w:val="center"/>
            </w:pPr>
          </w:p>
        </w:tc>
        <w:tc>
          <w:tcPr>
            <w:tcW w:w="1330" w:type="dxa"/>
          </w:tcPr>
          <w:p w:rsidR="001E1FC4" w:rsidRDefault="001E1FC4" w:rsidP="001E1FC4">
            <w:pPr>
              <w:jc w:val="center"/>
            </w:pPr>
          </w:p>
        </w:tc>
        <w:tc>
          <w:tcPr>
            <w:tcW w:w="1330" w:type="dxa"/>
          </w:tcPr>
          <w:p w:rsidR="001E1FC4" w:rsidRDefault="001E1FC4" w:rsidP="001E1FC4">
            <w:pPr>
              <w:jc w:val="center"/>
            </w:pPr>
          </w:p>
        </w:tc>
      </w:tr>
      <w:tr w:rsidR="001E1FC4" w:rsidTr="001E1FC4">
        <w:tc>
          <w:tcPr>
            <w:tcW w:w="1594" w:type="dxa"/>
          </w:tcPr>
          <w:p w:rsidR="001E1FC4" w:rsidRDefault="001E1FC4" w:rsidP="001E1FC4">
            <w:pPr>
              <w:jc w:val="center"/>
            </w:pPr>
          </w:p>
        </w:tc>
        <w:tc>
          <w:tcPr>
            <w:tcW w:w="1330" w:type="dxa"/>
          </w:tcPr>
          <w:p w:rsidR="001E1FC4" w:rsidRDefault="001E1FC4" w:rsidP="001E1FC4">
            <w:pPr>
              <w:jc w:val="center"/>
            </w:pPr>
          </w:p>
        </w:tc>
        <w:tc>
          <w:tcPr>
            <w:tcW w:w="1329" w:type="dxa"/>
          </w:tcPr>
          <w:p w:rsidR="001E1FC4" w:rsidRDefault="001E1FC4" w:rsidP="001E1FC4">
            <w:pPr>
              <w:jc w:val="center"/>
            </w:pPr>
          </w:p>
        </w:tc>
        <w:tc>
          <w:tcPr>
            <w:tcW w:w="1329" w:type="dxa"/>
          </w:tcPr>
          <w:p w:rsidR="001E1FC4" w:rsidRDefault="001E1FC4" w:rsidP="001E1FC4">
            <w:pPr>
              <w:jc w:val="center"/>
            </w:pPr>
          </w:p>
        </w:tc>
        <w:tc>
          <w:tcPr>
            <w:tcW w:w="1329" w:type="dxa"/>
          </w:tcPr>
          <w:p w:rsidR="001E1FC4" w:rsidRDefault="001E1FC4" w:rsidP="001E1FC4">
            <w:pPr>
              <w:jc w:val="center"/>
            </w:pPr>
          </w:p>
        </w:tc>
        <w:tc>
          <w:tcPr>
            <w:tcW w:w="1330" w:type="dxa"/>
          </w:tcPr>
          <w:p w:rsidR="001E1FC4" w:rsidRDefault="001E1FC4" w:rsidP="001E1FC4">
            <w:pPr>
              <w:jc w:val="center"/>
            </w:pPr>
          </w:p>
        </w:tc>
        <w:tc>
          <w:tcPr>
            <w:tcW w:w="1330" w:type="dxa"/>
          </w:tcPr>
          <w:p w:rsidR="001E1FC4" w:rsidRDefault="001E1FC4" w:rsidP="001E1FC4">
            <w:pPr>
              <w:jc w:val="center"/>
            </w:pPr>
          </w:p>
        </w:tc>
      </w:tr>
      <w:tr w:rsidR="001E1FC4" w:rsidTr="001E1FC4">
        <w:tc>
          <w:tcPr>
            <w:tcW w:w="1594" w:type="dxa"/>
          </w:tcPr>
          <w:p w:rsidR="001E1FC4" w:rsidRDefault="001E1FC4" w:rsidP="001E1FC4">
            <w:pPr>
              <w:jc w:val="center"/>
            </w:pPr>
          </w:p>
        </w:tc>
        <w:tc>
          <w:tcPr>
            <w:tcW w:w="1330" w:type="dxa"/>
          </w:tcPr>
          <w:p w:rsidR="001E1FC4" w:rsidRDefault="001E1FC4" w:rsidP="001E1FC4">
            <w:pPr>
              <w:jc w:val="center"/>
            </w:pPr>
          </w:p>
        </w:tc>
        <w:tc>
          <w:tcPr>
            <w:tcW w:w="1329" w:type="dxa"/>
          </w:tcPr>
          <w:p w:rsidR="001E1FC4" w:rsidRDefault="001E1FC4" w:rsidP="001E1FC4">
            <w:pPr>
              <w:jc w:val="center"/>
            </w:pPr>
          </w:p>
        </w:tc>
        <w:tc>
          <w:tcPr>
            <w:tcW w:w="1329" w:type="dxa"/>
          </w:tcPr>
          <w:p w:rsidR="001E1FC4" w:rsidRDefault="001E1FC4" w:rsidP="001E1FC4">
            <w:pPr>
              <w:jc w:val="center"/>
            </w:pPr>
          </w:p>
        </w:tc>
        <w:tc>
          <w:tcPr>
            <w:tcW w:w="1329" w:type="dxa"/>
          </w:tcPr>
          <w:p w:rsidR="001E1FC4" w:rsidRDefault="001E1FC4" w:rsidP="001E1FC4">
            <w:pPr>
              <w:jc w:val="center"/>
            </w:pPr>
          </w:p>
        </w:tc>
        <w:tc>
          <w:tcPr>
            <w:tcW w:w="1330" w:type="dxa"/>
          </w:tcPr>
          <w:p w:rsidR="001E1FC4" w:rsidRDefault="001E1FC4" w:rsidP="001E1FC4">
            <w:pPr>
              <w:jc w:val="center"/>
            </w:pPr>
          </w:p>
        </w:tc>
        <w:tc>
          <w:tcPr>
            <w:tcW w:w="1330" w:type="dxa"/>
          </w:tcPr>
          <w:p w:rsidR="001E1FC4" w:rsidRDefault="001E1FC4" w:rsidP="001E1FC4">
            <w:pPr>
              <w:jc w:val="center"/>
            </w:pPr>
          </w:p>
        </w:tc>
      </w:tr>
      <w:tr w:rsidR="001E1FC4" w:rsidTr="001E1FC4">
        <w:tc>
          <w:tcPr>
            <w:tcW w:w="1594" w:type="dxa"/>
          </w:tcPr>
          <w:p w:rsidR="001E1FC4" w:rsidRDefault="001E1FC4" w:rsidP="001E1FC4">
            <w:pPr>
              <w:jc w:val="center"/>
            </w:pPr>
          </w:p>
        </w:tc>
        <w:tc>
          <w:tcPr>
            <w:tcW w:w="1330" w:type="dxa"/>
          </w:tcPr>
          <w:p w:rsidR="001E1FC4" w:rsidRDefault="001E1FC4" w:rsidP="001E1FC4">
            <w:pPr>
              <w:jc w:val="center"/>
            </w:pPr>
          </w:p>
        </w:tc>
        <w:tc>
          <w:tcPr>
            <w:tcW w:w="1329" w:type="dxa"/>
          </w:tcPr>
          <w:p w:rsidR="001E1FC4" w:rsidRDefault="001E1FC4" w:rsidP="001E1FC4">
            <w:pPr>
              <w:jc w:val="center"/>
            </w:pPr>
          </w:p>
        </w:tc>
        <w:tc>
          <w:tcPr>
            <w:tcW w:w="1329" w:type="dxa"/>
          </w:tcPr>
          <w:p w:rsidR="001E1FC4" w:rsidRDefault="001E1FC4" w:rsidP="001E1FC4">
            <w:pPr>
              <w:jc w:val="center"/>
            </w:pPr>
          </w:p>
        </w:tc>
        <w:tc>
          <w:tcPr>
            <w:tcW w:w="1329" w:type="dxa"/>
          </w:tcPr>
          <w:p w:rsidR="001E1FC4" w:rsidRDefault="001E1FC4" w:rsidP="001E1FC4">
            <w:pPr>
              <w:jc w:val="center"/>
            </w:pPr>
          </w:p>
        </w:tc>
        <w:tc>
          <w:tcPr>
            <w:tcW w:w="1330" w:type="dxa"/>
          </w:tcPr>
          <w:p w:rsidR="001E1FC4" w:rsidRDefault="001E1FC4" w:rsidP="001E1FC4">
            <w:pPr>
              <w:jc w:val="center"/>
            </w:pPr>
          </w:p>
        </w:tc>
        <w:tc>
          <w:tcPr>
            <w:tcW w:w="1330" w:type="dxa"/>
          </w:tcPr>
          <w:p w:rsidR="001E1FC4" w:rsidRDefault="001E1FC4" w:rsidP="001E1FC4">
            <w:pPr>
              <w:jc w:val="center"/>
            </w:pPr>
          </w:p>
        </w:tc>
      </w:tr>
    </w:tbl>
    <w:p w:rsidR="001E1FC4" w:rsidRDefault="001E1FC4" w:rsidP="001E1FC4">
      <w:pPr>
        <w:jc w:val="center"/>
      </w:pPr>
    </w:p>
    <w:sectPr w:rsidR="001E1FC4" w:rsidSect="00AB11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A3CB1"/>
    <w:rsid w:val="001E1FC4"/>
    <w:rsid w:val="00932C5A"/>
    <w:rsid w:val="00AA3CB1"/>
    <w:rsid w:val="00AB11BD"/>
    <w:rsid w:val="00D86E4D"/>
    <w:rsid w:val="00FE0F14"/>
    <w:rsid w:val="00FF4B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1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1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2888</Words>
  <Characters>16466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Юлия</cp:lastModifiedBy>
  <cp:revision>2</cp:revision>
  <dcterms:created xsi:type="dcterms:W3CDTF">2025-01-31T08:30:00Z</dcterms:created>
  <dcterms:modified xsi:type="dcterms:W3CDTF">2025-01-31T08:30:00Z</dcterms:modified>
</cp:coreProperties>
</file>